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9AA1B" w14:textId="77777777" w:rsid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42F65D6" wp14:editId="29628701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FA074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141B6965" w14:textId="77777777" w:rsidR="00676D66" w:rsidRPr="00A019A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7AA706DA" w14:textId="77777777" w:rsidR="00504270" w:rsidRPr="00451B1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МУНИЦИПАЛЬНОГО</w:t>
      </w:r>
      <w:r w:rsidR="00676D66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РАЙОНА </w:t>
      </w:r>
    </w:p>
    <w:p w14:paraId="74BEDE1D" w14:textId="77777777" w:rsidR="00E2444D" w:rsidRP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Красноармейская. д. 24, с. Михайловка, Михайловский район Приморский край</w:t>
      </w:r>
    </w:p>
    <w:p w14:paraId="595C07BA" w14:textId="77777777" w:rsid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3AA15AE3" w14:textId="77777777" w:rsidR="00907A8B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5B289B04" w14:textId="34DF3DD2" w:rsidR="00651121" w:rsidRDefault="00474F45" w:rsidP="005061E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Заключение</w:t>
      </w:r>
      <w:r w:rsidR="00AD514E"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 xml:space="preserve"> </w:t>
      </w:r>
      <w:r w:rsidR="003177F0"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 xml:space="preserve"> </w:t>
      </w:r>
    </w:p>
    <w:p w14:paraId="285A8CFB" w14:textId="29DD3887" w:rsidR="003177F0" w:rsidRDefault="003177F0" w:rsidP="005061E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на проект</w:t>
      </w:r>
    </w:p>
    <w:p w14:paraId="3FCFDF84" w14:textId="77777777" w:rsidR="00907A8B" w:rsidRPr="00451B1C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7BA48CD7" w14:textId="633171AC" w:rsidR="003B2FB4" w:rsidRDefault="00B3314E" w:rsidP="004C2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143CA6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17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Михайловского муниципального района </w:t>
      </w:r>
      <w:r w:rsidR="00CE7280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A339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принятии полномочий</w:t>
      </w:r>
      <w:r w:rsidR="00F26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делегированных </w:t>
      </w:r>
      <w:r w:rsidR="004C2D59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954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</w:t>
      </w:r>
      <w:r w:rsidR="00A339B8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F26954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A339B8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F26954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A33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Новошахтинским городским поселением </w:t>
      </w:r>
      <w:r w:rsidR="00F26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</w:t>
      </w:r>
      <w:r w:rsidR="00B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3177F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</w:p>
    <w:p w14:paraId="7A19C9EA" w14:textId="77777777" w:rsidR="00970E00" w:rsidRDefault="00970E00" w:rsidP="004C2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2A58FC" w14:textId="579693FE" w:rsidR="003B2FB4" w:rsidRDefault="00A62725" w:rsidP="003B2FB4">
      <w:pPr>
        <w:spacing w:after="0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601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</w:t>
      </w:r>
      <w:r w:rsidR="003B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.2022</w:t>
      </w:r>
      <w:r w:rsidR="003B2FB4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3B2FB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B2FB4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2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</w:t>
      </w:r>
      <w:r w:rsidR="003B2FB4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3B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601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14:paraId="70664418" w14:textId="77777777" w:rsidR="00CE7280" w:rsidRDefault="00CE7280" w:rsidP="004C2D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8DADCE" w14:textId="29233030" w:rsidR="00E94A64" w:rsidRPr="002C0A57" w:rsidRDefault="00E94A64" w:rsidP="00A62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EB1">
        <w:rPr>
          <w:rFonts w:ascii="Times New Roman" w:hAnsi="Times New Roman" w:cs="Times New Roman"/>
          <w:sz w:val="28"/>
          <w:szCs w:val="28"/>
        </w:rPr>
        <w:t xml:space="preserve">  </w:t>
      </w:r>
      <w:r w:rsidR="00761837" w:rsidRPr="00C36EB1">
        <w:rPr>
          <w:rFonts w:ascii="Times New Roman" w:hAnsi="Times New Roman" w:cs="Times New Roman"/>
          <w:sz w:val="28"/>
          <w:szCs w:val="28"/>
        </w:rPr>
        <w:t xml:space="preserve">   </w:t>
      </w:r>
      <w:r w:rsidRPr="00C36EB1">
        <w:rPr>
          <w:rFonts w:ascii="Times New Roman" w:hAnsi="Times New Roman" w:cs="Times New Roman"/>
          <w:sz w:val="28"/>
          <w:szCs w:val="28"/>
        </w:rPr>
        <w:t xml:space="preserve">  </w:t>
      </w:r>
      <w:r w:rsidRPr="002C0A57">
        <w:rPr>
          <w:rFonts w:ascii="Times New Roman" w:hAnsi="Times New Roman" w:cs="Times New Roman"/>
          <w:sz w:val="28"/>
          <w:szCs w:val="28"/>
        </w:rPr>
        <w:t>Правовая основа финансово-экономической экспертизы</w:t>
      </w:r>
      <w:r w:rsidR="000F435F" w:rsidRPr="002C0A57">
        <w:rPr>
          <w:rFonts w:ascii="Times New Roman" w:hAnsi="Times New Roman" w:cs="Times New Roman"/>
          <w:sz w:val="28"/>
          <w:szCs w:val="28"/>
        </w:rPr>
        <w:t xml:space="preserve"> включает в себя</w:t>
      </w:r>
      <w:r w:rsidR="00DB42A8" w:rsidRPr="002C0A57">
        <w:rPr>
          <w:rFonts w:ascii="Times New Roman" w:hAnsi="Times New Roman" w:cs="Times New Roman"/>
          <w:sz w:val="28"/>
          <w:szCs w:val="28"/>
        </w:rPr>
        <w:t>:</w:t>
      </w:r>
    </w:p>
    <w:p w14:paraId="43BE580B" w14:textId="5A246F45" w:rsidR="00C36EB1" w:rsidRPr="002C0A57" w:rsidRDefault="00DB42A8" w:rsidP="00A62725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</w:t>
      </w:r>
      <w:r w:rsidR="00436754" w:rsidRPr="002C0A5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 Российской Федерации (далее - Бюджетный кодекс)</w:t>
      </w:r>
      <w:r w:rsidR="002C0A57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4317" w:rsidRPr="002C0A57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</w:t>
      </w:r>
      <w:r w:rsidR="002C0A57">
        <w:rPr>
          <w:rFonts w:ascii="Times New Roman" w:hAnsi="Times New Roman" w:cs="Times New Roman"/>
          <w:sz w:val="28"/>
          <w:szCs w:val="28"/>
        </w:rPr>
        <w:t xml:space="preserve">; 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>Федеральны</w:t>
      </w:r>
      <w:r w:rsidR="00436754" w:rsidRPr="002C0A5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 Российской Федерации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 Михайловского муниципального района, Положение </w:t>
      </w:r>
      <w:r w:rsidR="001B5723" w:rsidRPr="002C0A57">
        <w:rPr>
          <w:rFonts w:ascii="Times New Roman" w:hAnsi="Times New Roman" w:cs="Times New Roman"/>
          <w:sz w:val="28"/>
          <w:szCs w:val="28"/>
        </w:rPr>
        <w:t>«О бюджетном   процессе в Михайловском муниципальном районе»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>, утвержденн</w:t>
      </w:r>
      <w:r w:rsidR="002C0A57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Думы </w:t>
      </w:r>
      <w:r w:rsidR="001B5723"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муниципального района 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B5723" w:rsidRPr="002C0A57">
        <w:rPr>
          <w:rFonts w:ascii="Times New Roman" w:eastAsia="Times New Roman" w:hAnsi="Times New Roman"/>
          <w:sz w:val="28"/>
          <w:szCs w:val="28"/>
          <w:lang w:eastAsia="ru-RU"/>
        </w:rPr>
        <w:t>31.03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1B5723" w:rsidRPr="002C0A57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 № 1</w:t>
      </w:r>
      <w:r w:rsidR="001B5723" w:rsidRPr="002C0A57">
        <w:rPr>
          <w:rFonts w:ascii="Times New Roman" w:eastAsia="Times New Roman" w:hAnsi="Times New Roman"/>
          <w:sz w:val="28"/>
          <w:szCs w:val="28"/>
          <w:lang w:eastAsia="ru-RU"/>
        </w:rPr>
        <w:t>93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, Положение «О Контрольно-счётной </w:t>
      </w:r>
      <w:r w:rsidR="00A627CD" w:rsidRPr="002C0A57">
        <w:rPr>
          <w:rFonts w:ascii="Times New Roman" w:eastAsia="Times New Roman" w:hAnsi="Times New Roman"/>
          <w:sz w:val="28"/>
          <w:szCs w:val="28"/>
          <w:lang w:eastAsia="ru-RU"/>
        </w:rPr>
        <w:t>комиссии Михайловского муниципального района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C36EB1" w:rsidRPr="002C0A57">
        <w:rPr>
          <w:rFonts w:ascii="Times New Roman" w:eastAsia="Times New Roman" w:hAnsi="Times New Roman"/>
          <w:sz w:val="28"/>
          <w:szCs w:val="28"/>
          <w:lang w:eastAsia="ru-RU"/>
        </w:rPr>
        <w:t>утвержденн</w:t>
      </w:r>
      <w:r w:rsid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ое </w:t>
      </w:r>
      <w:r w:rsidR="00C36EB1"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Думы ММР от 28.10.2021 № 135,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Стандарт внешнего муниципального финансового контроля </w:t>
      </w:r>
      <w:r w:rsidR="004F153F" w:rsidRPr="004F153F">
        <w:rPr>
          <w:rFonts w:ascii="Times New Roman" w:hAnsi="Times New Roman" w:cs="Times New Roman"/>
          <w:sz w:val="28"/>
          <w:szCs w:val="28"/>
        </w:rPr>
        <w:t>«Проведение финансово-экономической экспертизы проектов нормативных правовых актов представительного органа муниципального образования и администрации Михайловского муниципального района»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>, утвержденн</w:t>
      </w:r>
      <w:r w:rsidR="00C36EB1" w:rsidRPr="002C0A57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2C0A5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A627CD"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распоряжением председателя Контрольно-счетной </w:t>
      </w:r>
      <w:r w:rsidR="00A627CD"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4F153F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A627CD" w:rsidRPr="002C0A57">
        <w:rPr>
          <w:rFonts w:ascii="Times New Roman" w:eastAsia="Times New Roman" w:hAnsi="Times New Roman"/>
          <w:sz w:val="28"/>
          <w:szCs w:val="28"/>
          <w:lang w:eastAsia="ru-RU"/>
        </w:rPr>
        <w:t>.01.2022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4F153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627CD"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-ра </w:t>
      </w:r>
    </w:p>
    <w:p w14:paraId="41077F17" w14:textId="593263B7" w:rsidR="0059432C" w:rsidRDefault="00C36EB1" w:rsidP="0059432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6E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Основание для проведения </w:t>
      </w:r>
      <w:r w:rsidR="00877F4F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877F4F">
        <w:rPr>
          <w:rFonts w:ascii="Times New Roman" w:hAnsi="Times New Roman"/>
          <w:b/>
          <w:sz w:val="28"/>
          <w:szCs w:val="28"/>
        </w:rPr>
        <w:t xml:space="preserve"> </w:t>
      </w:r>
      <w:r w:rsidRPr="00C36EB1">
        <w:rPr>
          <w:rFonts w:ascii="Times New Roman" w:eastAsia="Times New Roman" w:hAnsi="Times New Roman"/>
          <w:sz w:val="28"/>
          <w:szCs w:val="28"/>
          <w:lang w:eastAsia="ru-RU"/>
        </w:rPr>
        <w:t>– пункт 1</w:t>
      </w:r>
      <w:r w:rsidR="004F2C2E">
        <w:rPr>
          <w:rFonts w:ascii="Times New Roman" w:eastAsia="Times New Roman" w:hAnsi="Times New Roman"/>
          <w:sz w:val="28"/>
          <w:szCs w:val="28"/>
          <w:lang w:eastAsia="ru-RU"/>
        </w:rPr>
        <w:t>.4</w:t>
      </w:r>
      <w:r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 Плана работы Контрольно-счетной комиссии  на 202</w:t>
      </w:r>
      <w:r w:rsidR="004F2C2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утвержденного Распоряжением  Контрольно-счетной комиссии  от 14.01.2022 № 7-ра </w:t>
      </w:r>
      <w:r w:rsidR="00A81F02">
        <w:rPr>
          <w:rFonts w:ascii="Times New Roman" w:hAnsi="Times New Roman"/>
          <w:sz w:val="28"/>
          <w:szCs w:val="28"/>
        </w:rPr>
        <w:t xml:space="preserve">письмо администрации Михайловского муниципального района о направлении проекта </w:t>
      </w:r>
      <w:r w:rsidR="00A81F02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от </w:t>
      </w:r>
      <w:r w:rsidR="00DD30FA">
        <w:rPr>
          <w:rFonts w:ascii="Times New Roman" w:eastAsia="Times New Roman" w:hAnsi="Times New Roman"/>
          <w:sz w:val="28"/>
          <w:szCs w:val="28"/>
          <w:lang w:eastAsia="ru-RU"/>
        </w:rPr>
        <w:t>06.12</w:t>
      </w:r>
      <w:r w:rsidR="00A81F02">
        <w:rPr>
          <w:rFonts w:ascii="Times New Roman" w:eastAsia="Times New Roman" w:hAnsi="Times New Roman"/>
          <w:sz w:val="28"/>
          <w:szCs w:val="28"/>
          <w:lang w:eastAsia="ru-RU"/>
        </w:rPr>
        <w:t xml:space="preserve">.2022г. № </w:t>
      </w:r>
      <w:r w:rsidR="00DD30FA">
        <w:rPr>
          <w:rFonts w:ascii="Times New Roman" w:eastAsia="Times New Roman" w:hAnsi="Times New Roman"/>
          <w:sz w:val="28"/>
          <w:szCs w:val="28"/>
          <w:lang w:eastAsia="ru-RU"/>
        </w:rPr>
        <w:t>58</w:t>
      </w:r>
      <w:r w:rsidR="00601B3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D30F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A81F02">
        <w:rPr>
          <w:rFonts w:ascii="Times New Roman" w:eastAsia="Times New Roman" w:hAnsi="Times New Roman"/>
          <w:sz w:val="28"/>
          <w:szCs w:val="28"/>
          <w:lang w:eastAsia="ru-RU"/>
        </w:rPr>
        <w:t>/А/</w:t>
      </w:r>
      <w:r w:rsidR="00601B30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A81F02">
        <w:rPr>
          <w:rFonts w:ascii="Times New Roman" w:eastAsia="Times New Roman" w:hAnsi="Times New Roman"/>
          <w:sz w:val="28"/>
          <w:szCs w:val="28"/>
          <w:lang w:eastAsia="ru-RU"/>
        </w:rPr>
        <w:t>-9</w:t>
      </w:r>
      <w:r w:rsidR="0059432C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распоряжение КСК ММР от 08.12.2022г. № </w:t>
      </w:r>
      <w:r w:rsidR="00601B30">
        <w:rPr>
          <w:rFonts w:ascii="Times New Roman" w:eastAsia="Times New Roman" w:hAnsi="Times New Roman"/>
          <w:sz w:val="28"/>
          <w:szCs w:val="28"/>
          <w:lang w:eastAsia="ru-RU"/>
        </w:rPr>
        <w:t>79</w:t>
      </w:r>
      <w:r w:rsidR="0059432C">
        <w:rPr>
          <w:rFonts w:ascii="Times New Roman" w:eastAsia="Times New Roman" w:hAnsi="Times New Roman"/>
          <w:sz w:val="28"/>
          <w:szCs w:val="28"/>
          <w:lang w:eastAsia="ru-RU"/>
        </w:rPr>
        <w:t>-ра</w:t>
      </w:r>
    </w:p>
    <w:p w14:paraId="42CDA373" w14:textId="77777777" w:rsidR="004F153F" w:rsidRDefault="004F153F" w:rsidP="00C36EB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44FC73" w14:textId="68832675" w:rsidR="00BB181A" w:rsidRDefault="00BB181A" w:rsidP="004F153F">
      <w:pPr>
        <w:spacing w:after="0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Предмет </w:t>
      </w:r>
      <w:r w:rsidR="00877F4F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7FB27942" w14:textId="77777777" w:rsidR="00601B30" w:rsidRDefault="004F2C2E" w:rsidP="00601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</w:t>
      </w:r>
      <w:r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Михайловского муниципального района </w:t>
      </w:r>
      <w:r w:rsidR="00601B30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601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принятии полномочий, делегированных </w:t>
      </w:r>
      <w:r w:rsidR="00601B30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</w:t>
      </w:r>
      <w:r w:rsidR="00601B30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601B30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601B30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601B30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B30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</w:t>
      </w:r>
      <w:r w:rsidR="00601B30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Новошахтинским городским поселением  Михайловского муниципального района на 2023 год»</w:t>
      </w:r>
    </w:p>
    <w:p w14:paraId="7D60885E" w14:textId="77777777" w:rsidR="004D1F61" w:rsidRDefault="004D1F61" w:rsidP="00601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7623FA" w14:textId="62660AA0" w:rsidR="00690870" w:rsidRDefault="00690870" w:rsidP="00601B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 </w:t>
      </w:r>
      <w:r w:rsidR="00877F4F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B148C56" w14:textId="1D0BA30E" w:rsidR="004F2C2E" w:rsidRDefault="00107123" w:rsidP="00601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финансово-экономический анализ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и предварительная оценка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 </w:t>
      </w:r>
      <w:r w:rsidR="00601B30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601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принятии полномочий, делегированных </w:t>
      </w:r>
      <w:r w:rsidR="00601B30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</w:t>
      </w:r>
      <w:r w:rsidR="00601B30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601B30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601B30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601B30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601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Новошахтинским городским поселением  Михайловского муниципального района на 2023 год» </w:t>
      </w:r>
      <w:r w:rsidRPr="004F2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предмет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</w:t>
      </w:r>
      <w:r w:rsidR="00BB41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принятия полномочий, приводящих к изменению доходов местного бюджета.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978BA03" w14:textId="270DC2AA" w:rsidR="002F2EED" w:rsidRPr="002F2EED" w:rsidRDefault="002F2EED" w:rsidP="004F15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4BE63B" w14:textId="4D981ABB" w:rsidR="002F2EED" w:rsidRPr="002F2EED" w:rsidRDefault="002F2EED" w:rsidP="004F153F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Вопросы </w:t>
      </w:r>
      <w:r w:rsidR="00877F4F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</w:p>
    <w:p w14:paraId="64CC64BC" w14:textId="4D0CF190" w:rsidR="002F2EED" w:rsidRPr="002F2EED" w:rsidRDefault="002F2EED" w:rsidP="001071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1. Экспертиза соответствия проекта решения</w:t>
      </w:r>
      <w:r w:rsidRPr="002F2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F2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Михайловского муниципального района </w:t>
      </w:r>
      <w:r w:rsidR="009F79CF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9F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принятии полномочий, делегированных </w:t>
      </w:r>
      <w:r w:rsidR="009F79CF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</w:t>
      </w:r>
      <w:r w:rsidR="009F79CF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9F79CF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9F79CF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9F79CF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9F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Новошахтинским городским поселением  Михайловского муниципального района на 2023 год» 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Проект решения) федеральному законодательству, законодательству Приморского края, муниципальным нормативным правовым актам </w:t>
      </w:r>
      <w:r w:rsidRPr="002F2EE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0417184" w14:textId="27C2ADCC" w:rsidR="002F2EED" w:rsidRPr="002F2EED" w:rsidRDefault="002F2EED" w:rsidP="004F153F">
      <w:pPr>
        <w:tabs>
          <w:tab w:val="left" w:pos="993"/>
          <w:tab w:val="left" w:pos="1134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2. Рассмотрение вопроса о выявлении коррупциогенных факторов (признаков) при анализе Проекта решения.</w:t>
      </w:r>
    </w:p>
    <w:p w14:paraId="107FE5DA" w14:textId="77777777" w:rsidR="00172938" w:rsidRPr="00690870" w:rsidRDefault="00172938" w:rsidP="004F15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DCF498" w14:textId="11E10408" w:rsidR="00F62569" w:rsidRDefault="00F62569" w:rsidP="009F79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Объект </w:t>
      </w:r>
      <w:r w:rsidR="00877F4F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: администрация </w:t>
      </w:r>
      <w:r w:rsidR="00CB579C" w:rsidRPr="002F2EE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ихайловского муниципального района</w:t>
      </w:r>
    </w:p>
    <w:p w14:paraId="225E15A9" w14:textId="77777777" w:rsidR="009F79CF" w:rsidRDefault="009F79CF" w:rsidP="009F79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3352E6" w14:textId="77777777" w:rsidR="00877F4F" w:rsidRDefault="00877F4F" w:rsidP="009F79C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</w:t>
      </w:r>
      <w:r>
        <w:rPr>
          <w:rFonts w:ascii="Times New Roman" w:hAnsi="Times New Roman" w:cs="Times New Roman"/>
          <w:b/>
          <w:sz w:val="28"/>
          <w:szCs w:val="28"/>
        </w:rPr>
        <w:t>проведения  экспертизы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240014CD" w14:textId="77777777" w:rsidR="00877F4F" w:rsidRDefault="00877F4F" w:rsidP="009F79C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08.12.2022 года по 09.12.2022 года.</w:t>
      </w:r>
    </w:p>
    <w:p w14:paraId="1705DBE4" w14:textId="77777777" w:rsidR="00877F4F" w:rsidRDefault="00877F4F" w:rsidP="009F79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F3FC5F" w14:textId="77777777" w:rsidR="00EF1FF2" w:rsidRDefault="00EF1FF2" w:rsidP="00EF1FF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 проведении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hAnsi="Times New Roman"/>
          <w:b/>
          <w:sz w:val="28"/>
          <w:szCs w:val="28"/>
        </w:rPr>
        <w:t xml:space="preserve"> использовались:</w:t>
      </w:r>
    </w:p>
    <w:p w14:paraId="6F258EDE" w14:textId="77777777" w:rsidR="00EF1FF2" w:rsidRDefault="00EF1FF2" w:rsidP="00EF1FF2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Бюджетный кодекс Российской Федерации;</w:t>
      </w:r>
    </w:p>
    <w:p w14:paraId="0EE6C9FF" w14:textId="77777777" w:rsidR="00EF1FF2" w:rsidRDefault="00EF1FF2" w:rsidP="00EF1FF2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14:paraId="25FF447A" w14:textId="049BFE27" w:rsidR="0059432C" w:rsidRDefault="00514822" w:rsidP="00514822">
      <w:pPr>
        <w:shd w:val="clear" w:color="auto" w:fill="FFFFFF"/>
        <w:tabs>
          <w:tab w:val="left" w:pos="284"/>
          <w:tab w:val="left" w:pos="436"/>
          <w:tab w:val="center" w:pos="4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F1FF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14360D1" w14:textId="5715FB4B" w:rsidR="00F62569" w:rsidRPr="002F2EED" w:rsidRDefault="00514822" w:rsidP="009F79CF">
      <w:pPr>
        <w:shd w:val="clear" w:color="auto" w:fill="FFFFFF"/>
        <w:tabs>
          <w:tab w:val="left" w:pos="284"/>
          <w:tab w:val="left" w:pos="436"/>
          <w:tab w:val="center" w:pos="4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62569"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В Контрольно-счетную </w:t>
      </w:r>
      <w:r w:rsidR="00CB579C"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комиссию </w:t>
      </w:r>
      <w:r w:rsidR="00F62569"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проведения экспертизы поступили следующие документы:</w:t>
      </w:r>
    </w:p>
    <w:p w14:paraId="1046645F" w14:textId="4F3D913E" w:rsidR="00971631" w:rsidRDefault="00CB579C" w:rsidP="008504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51482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2569"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решения </w:t>
      </w:r>
      <w:r w:rsidR="009F79CF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9F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принятии полномочий, делегированных </w:t>
      </w:r>
      <w:r w:rsidR="009F79CF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</w:t>
      </w:r>
      <w:r w:rsidR="009F79CF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9F79CF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9F79CF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9F79CF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9F79CF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Новошахтинским городским поселением  Михайловского муниципального района на 2023 год»</w:t>
      </w:r>
    </w:p>
    <w:p w14:paraId="3DBEDA15" w14:textId="4F1AEC3F" w:rsidR="007A3192" w:rsidRDefault="00971631" w:rsidP="008504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514822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F62569"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Пояснительная записка к Проекту решения </w:t>
      </w:r>
      <w:r w:rsidR="009E225D" w:rsidRPr="002F2EED">
        <w:rPr>
          <w:rFonts w:ascii="Times New Roman" w:eastAsia="Times New Roman" w:hAnsi="Times New Roman"/>
          <w:sz w:val="28"/>
          <w:szCs w:val="28"/>
          <w:lang w:eastAsia="ru-RU"/>
        </w:rPr>
        <w:t>с ф</w:t>
      </w:r>
      <w:r w:rsidR="00F62569" w:rsidRPr="002F2EED">
        <w:rPr>
          <w:rFonts w:ascii="Times New Roman" w:eastAsia="Times New Roman" w:hAnsi="Times New Roman"/>
          <w:sz w:val="28"/>
          <w:szCs w:val="28"/>
          <w:lang w:eastAsia="ru-RU"/>
        </w:rPr>
        <w:t>инансово-экономическ</w:t>
      </w:r>
      <w:r w:rsidR="009E225D"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им </w:t>
      </w:r>
      <w:r w:rsidR="00F62569"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обоснование</w:t>
      </w:r>
      <w:r w:rsidR="009E225D" w:rsidRPr="002F2EE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A00DE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71EBC67" w14:textId="77777777" w:rsidR="009F79CF" w:rsidRDefault="007A3192" w:rsidP="008504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К проекту решения прилагаются</w:t>
      </w:r>
      <w:r w:rsidR="009F79C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5ADCE816" w14:textId="212EA140" w:rsidR="00F62569" w:rsidRDefault="00F62569" w:rsidP="008504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79CF">
        <w:rPr>
          <w:rFonts w:ascii="Times New Roman" w:eastAsia="Times New Roman" w:hAnsi="Times New Roman"/>
          <w:sz w:val="28"/>
          <w:szCs w:val="28"/>
          <w:lang w:eastAsia="ru-RU"/>
        </w:rPr>
        <w:t xml:space="preserve">   Решение муниципального комитета Новошахтинского городского поселения от 19.10.2022г. № 115 «О делегировании </w:t>
      </w:r>
      <w:r w:rsidR="009F79CF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</w:t>
      </w:r>
      <w:r w:rsidR="009F79CF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9F79CF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9F79CF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9F79CF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9F79CF">
        <w:rPr>
          <w:rFonts w:ascii="Times New Roman" w:eastAsia="Times New Roman" w:hAnsi="Times New Roman" w:cs="Times New Roman"/>
          <w:sz w:val="28"/>
          <w:szCs w:val="28"/>
          <w:lang w:eastAsia="ru-RU"/>
        </w:rPr>
        <w:t>у осуществления полномочий по вопросу местного значения Новошахтинского городского поселения на 2023 год»</w:t>
      </w:r>
    </w:p>
    <w:p w14:paraId="489F32EB" w14:textId="77777777" w:rsidR="009F79CF" w:rsidRDefault="009F79CF" w:rsidP="008504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4C27CA" w14:textId="77777777" w:rsidR="009F79CF" w:rsidRPr="002A122C" w:rsidRDefault="009F79CF" w:rsidP="009F79CF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1. В ходе проведения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первому вопросу  </w:t>
      </w:r>
      <w:r w:rsidRPr="002A122C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комиссией  установлено следующее:</w:t>
      </w:r>
    </w:p>
    <w:p w14:paraId="39EECB89" w14:textId="77777777" w:rsidR="00E545A8" w:rsidRDefault="00941C0F" w:rsidP="00E545A8">
      <w:pPr>
        <w:pStyle w:val="1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Style w:val="FontStyle17"/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545A8">
        <w:rPr>
          <w:b w:val="0"/>
          <w:sz w:val="28"/>
          <w:szCs w:val="28"/>
        </w:rPr>
        <w:t>Проектом решения Михайловским муниципальным районом принимаются от Новошахтинского городского поселения для исполнения в 2023 году  полномочия</w:t>
      </w:r>
      <w:r>
        <w:rPr>
          <w:sz w:val="28"/>
          <w:szCs w:val="28"/>
        </w:rPr>
        <w:t xml:space="preserve"> </w:t>
      </w:r>
      <w:r w:rsidR="00E545A8">
        <w:rPr>
          <w:rStyle w:val="FontStyle17"/>
          <w:rFonts w:ascii="Times New Roman" w:hAnsi="Times New Roman" w:cs="Times New Roman"/>
          <w:b w:val="0"/>
          <w:sz w:val="28"/>
          <w:szCs w:val="28"/>
        </w:rPr>
        <w:t>по вопросам местного значения:</w:t>
      </w:r>
    </w:p>
    <w:p w14:paraId="39205EA6" w14:textId="05965FA2" w:rsidR="003C7DAC" w:rsidRDefault="003C234A" w:rsidP="003C7DAC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3C7DAC">
        <w:rPr>
          <w:b w:val="0"/>
          <w:sz w:val="28"/>
          <w:szCs w:val="28"/>
        </w:rPr>
        <w:t xml:space="preserve">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</w:t>
      </w:r>
    </w:p>
    <w:p w14:paraId="6DDBAF55" w14:textId="6F44607D" w:rsidR="003C7DAC" w:rsidRDefault="003C7DAC" w:rsidP="003C7DAC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осуществление сноса самовольной постройки или ее приведение в соответствие с установленными требованиями в случаях, предусмотренных Градостроительным кодексом Российской Федерации</w:t>
      </w:r>
      <w:r w:rsidR="003C234A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. </w:t>
      </w:r>
    </w:p>
    <w:p w14:paraId="2B0EE002" w14:textId="4A8A5225" w:rsidR="003C7DAC" w:rsidRPr="003C7DAC" w:rsidRDefault="003C7DAC" w:rsidP="003C7D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4 статьи 15 Федерального закона от 06.10.2003 г. № 131-ФЗ «Об общих принципах организации местного самоуправления в Российской Федерации»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C7D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рганы местного самоуправления отдельных поселений, входящих в состав муниципального района, вправе заключать соглашения с органами местного самоуправления муниципального района о </w:t>
      </w:r>
      <w:r w:rsidRPr="003C7D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 в соответствии с Бюджетным </w:t>
      </w:r>
      <w:hyperlink r:id="rId7" w:anchor="dst317" w:history="1">
        <w:r w:rsidRPr="003C7DA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кодексом</w:t>
        </w:r>
      </w:hyperlink>
      <w:r w:rsidRPr="003C7D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Российской Федерации.</w:t>
      </w:r>
    </w:p>
    <w:p w14:paraId="2EEA5B38" w14:textId="2DFA8246" w:rsidR="003C7DAC" w:rsidRPr="003C7DAC" w:rsidRDefault="003C7DAC" w:rsidP="003C7D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      </w:t>
      </w:r>
      <w:r w:rsidRPr="003C7DAC">
        <w:rPr>
          <w:rStyle w:val="blk"/>
          <w:rFonts w:ascii="Times New Roman" w:hAnsi="Times New Roman" w:cs="Times New Roman"/>
          <w:sz w:val="28"/>
          <w:szCs w:val="28"/>
        </w:rPr>
        <w:t xml:space="preserve">Согласно статьи 142.5 Бюджетного кодекса РФ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C7DAC">
        <w:rPr>
          <w:rFonts w:ascii="Times New Roman" w:hAnsi="Times New Roman" w:cs="Times New Roman"/>
          <w:sz w:val="28"/>
          <w:szCs w:val="28"/>
        </w:rPr>
        <w:t xml:space="preserve"> случаях и порядке, предусмотренных муниципальными правовыми актами представительного органа городского, сельского поселения, принимаемыми в соответствии с требованиями настоящего Кодекса, бюджетам муниципальных районов могут быть предоставлены 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соглашениями.</w:t>
      </w:r>
    </w:p>
    <w:p w14:paraId="58C2BD1B" w14:textId="4689B829" w:rsidR="00CF1B6B" w:rsidRDefault="00CF1B6B" w:rsidP="00CF1B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Анализ выше отраженной нормы и представленного на экспертизу Проекта решения показывает, что он разработан в рамках реализации  статьи 142.5 Бюджетного кодекса Российской Федерации. Передача полномочий осуществляется на основании</w:t>
      </w:r>
      <w:r w:rsidRPr="00CF1B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муниципального комитета Новошахтинского городского поселения от 19.10.2022г. № 115 «О делегировании </w:t>
      </w:r>
      <w:r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осуществления полномочий по вопросу местного значения Новошахтинского городского поселения на 2023 год»</w:t>
      </w:r>
    </w:p>
    <w:p w14:paraId="40A2F338" w14:textId="1D594F54" w:rsidR="00ED17D5" w:rsidRPr="00ED17D5" w:rsidRDefault="00ED17D5" w:rsidP="00ED17D5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rFonts w:eastAsia="Calibri"/>
          <w:b w:val="0"/>
          <w:bCs w:val="0"/>
          <w:sz w:val="28"/>
          <w:szCs w:val="28"/>
        </w:rPr>
        <w:t xml:space="preserve">     </w:t>
      </w:r>
      <w:r w:rsidR="00266B38">
        <w:rPr>
          <w:rFonts w:eastAsia="Calibri"/>
          <w:b w:val="0"/>
          <w:bCs w:val="0"/>
          <w:sz w:val="28"/>
          <w:szCs w:val="28"/>
        </w:rPr>
        <w:t xml:space="preserve">В соответствии с </w:t>
      </w:r>
      <w:r w:rsidRPr="00ED17D5">
        <w:rPr>
          <w:rFonts w:eastAsia="Calibri"/>
          <w:b w:val="0"/>
          <w:bCs w:val="0"/>
          <w:sz w:val="28"/>
          <w:szCs w:val="28"/>
        </w:rPr>
        <w:t xml:space="preserve">Проектом решения бюджет Михайловского муниципального района </w:t>
      </w:r>
      <w:r w:rsidR="00266B38">
        <w:rPr>
          <w:rFonts w:eastAsia="Calibri"/>
          <w:b w:val="0"/>
          <w:bCs w:val="0"/>
          <w:sz w:val="28"/>
          <w:szCs w:val="28"/>
        </w:rPr>
        <w:t>принимает</w:t>
      </w:r>
      <w:r w:rsidRPr="00ED17D5">
        <w:rPr>
          <w:rFonts w:eastAsia="Calibri"/>
          <w:b w:val="0"/>
          <w:bCs w:val="0"/>
          <w:sz w:val="28"/>
          <w:szCs w:val="28"/>
        </w:rPr>
        <w:t xml:space="preserve"> </w:t>
      </w:r>
      <w:r w:rsidR="00266B38">
        <w:rPr>
          <w:rFonts w:eastAsia="Calibri"/>
          <w:b w:val="0"/>
          <w:bCs w:val="0"/>
          <w:sz w:val="28"/>
          <w:szCs w:val="28"/>
        </w:rPr>
        <w:t xml:space="preserve">межбюджетный трансферт </w:t>
      </w:r>
      <w:r w:rsidRPr="00ED17D5">
        <w:rPr>
          <w:b w:val="0"/>
          <w:sz w:val="28"/>
          <w:szCs w:val="28"/>
        </w:rPr>
        <w:t>из</w:t>
      </w:r>
      <w:r>
        <w:rPr>
          <w:b w:val="0"/>
          <w:sz w:val="28"/>
          <w:szCs w:val="28"/>
        </w:rPr>
        <w:t xml:space="preserve"> бюджета Новошахтинского городского поселения в размере 236 000,00 (двести тридцать  шесть тысяч) рублей</w:t>
      </w:r>
      <w:r w:rsidR="00266B38">
        <w:rPr>
          <w:b w:val="0"/>
          <w:sz w:val="28"/>
          <w:szCs w:val="28"/>
        </w:rPr>
        <w:t xml:space="preserve"> на осуществление полномочий по градостроительной деятельности</w:t>
      </w:r>
      <w:r w:rsidR="003C234A">
        <w:rPr>
          <w:b w:val="0"/>
          <w:sz w:val="28"/>
          <w:szCs w:val="28"/>
        </w:rPr>
        <w:t xml:space="preserve">. Расчет субвенций произведен на основании «Порядка определения общего объема субвенций,  предоставляемых </w:t>
      </w:r>
      <w:r w:rsidR="003C234A" w:rsidRPr="003C234A">
        <w:rPr>
          <w:b w:val="0"/>
          <w:sz w:val="28"/>
          <w:szCs w:val="28"/>
        </w:rPr>
        <w:t>бюджету Михайловского муниципального района</w:t>
      </w:r>
      <w:r w:rsidR="003C234A">
        <w:rPr>
          <w:b w:val="0"/>
          <w:sz w:val="28"/>
          <w:szCs w:val="28"/>
        </w:rPr>
        <w:t xml:space="preserve"> из бюджета</w:t>
      </w:r>
      <w:r w:rsidR="003C234A" w:rsidRPr="003C234A">
        <w:rPr>
          <w:sz w:val="28"/>
          <w:szCs w:val="28"/>
        </w:rPr>
        <w:t xml:space="preserve"> </w:t>
      </w:r>
      <w:r w:rsidR="003C234A" w:rsidRPr="003C234A">
        <w:rPr>
          <w:b w:val="0"/>
          <w:sz w:val="28"/>
          <w:szCs w:val="28"/>
        </w:rPr>
        <w:t>Новошахтинского городского поселения</w:t>
      </w:r>
      <w:r w:rsidR="003C234A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, утвержденного р</w:t>
      </w:r>
      <w:r w:rsidRPr="00ED17D5">
        <w:rPr>
          <w:b w:val="0"/>
          <w:sz w:val="28"/>
          <w:szCs w:val="28"/>
        </w:rPr>
        <w:t>ешение</w:t>
      </w:r>
      <w:r>
        <w:rPr>
          <w:b w:val="0"/>
          <w:sz w:val="28"/>
          <w:szCs w:val="28"/>
        </w:rPr>
        <w:t>м</w:t>
      </w:r>
      <w:r w:rsidRPr="00ED17D5">
        <w:rPr>
          <w:b w:val="0"/>
          <w:sz w:val="28"/>
          <w:szCs w:val="28"/>
        </w:rPr>
        <w:t xml:space="preserve"> муниципального комитета Новошахтинского городского поселения от 19.10.2022г. № 115.</w:t>
      </w:r>
    </w:p>
    <w:p w14:paraId="428E2DEE" w14:textId="0C6AF0AB" w:rsidR="00ED17D5" w:rsidRDefault="00ED17D5" w:rsidP="00ED17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       Размер межбюджетных трансфертов  в сумме 236,00 тыс. рублей учтен в доходной части  </w:t>
      </w:r>
      <w:r>
        <w:rPr>
          <w:rFonts w:ascii="Times New Roman" w:hAnsi="Times New Roman" w:cs="Times New Roman"/>
          <w:sz w:val="28"/>
          <w:szCs w:val="28"/>
        </w:rPr>
        <w:t xml:space="preserve">бюджета Михайловского муниципального района на 2023 год согласно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проекта решения Думы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Михайловского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районного бюджета Михайловского муниципального района на 2023 год и плановый период  2024 и 2025 годы». </w:t>
      </w:r>
    </w:p>
    <w:p w14:paraId="5123FFC5" w14:textId="2813118F" w:rsidR="004D1F61" w:rsidRDefault="004D1F61" w:rsidP="004D1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Результаты экспертизы проекта:</w:t>
      </w:r>
    </w:p>
    <w:p w14:paraId="6D180361" w14:textId="6B0E68EF" w:rsidR="004D1F61" w:rsidRDefault="004D1F61" w:rsidP="004D1F61">
      <w:pPr>
        <w:tabs>
          <w:tab w:val="left" w:pos="993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результате анализа представленного на экспертизу Проекта решения установлено, что он разработан в рамках реализации статьи 142.5  Бюджетного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4 статьи 15 Федерального закона от 06.10.2003 г. № 131-ФЗ «Об общих принципах организации местного самоуправления в Российской Федерации».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</w:p>
    <w:p w14:paraId="5BE0097C" w14:textId="222D1AC0" w:rsidR="00CF1B6B" w:rsidRDefault="00CF1B6B" w:rsidP="00CF1B6B">
      <w:pPr>
        <w:tabs>
          <w:tab w:val="left" w:pos="993"/>
        </w:tabs>
        <w:autoSpaceDE w:val="0"/>
        <w:autoSpaceDN w:val="0"/>
        <w:spacing w:after="120"/>
        <w:ind w:firstLine="567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</w:p>
    <w:p w14:paraId="7715800B" w14:textId="0FF5B261" w:rsidR="00F06A29" w:rsidRDefault="00F06A29" w:rsidP="00F06A29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4D1F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2. В ходе проведения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второму вопросу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комиссией установлено отсутствие коррупциогенных факторов (признаков) в анализируемом Проекте решения.</w:t>
      </w:r>
    </w:p>
    <w:p w14:paraId="0EDE2A79" w14:textId="77777777" w:rsidR="00F06A29" w:rsidRDefault="00F06A29" w:rsidP="00F06A29">
      <w:pPr>
        <w:tabs>
          <w:tab w:val="left" w:pos="993"/>
          <w:tab w:val="left" w:pos="1134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101CD3" w14:textId="77777777" w:rsidR="00F06A29" w:rsidRDefault="00F06A29" w:rsidP="00F06A29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Выводы:</w:t>
      </w:r>
    </w:p>
    <w:p w14:paraId="112EC5B0" w14:textId="77777777" w:rsidR="00F06A29" w:rsidRDefault="00F06A29" w:rsidP="00F06A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1. В ходе проведения </w:t>
      </w:r>
      <w:r>
        <w:rPr>
          <w:rFonts w:ascii="Times New Roman" w:hAnsi="Times New Roman" w:cs="Times New Roman"/>
          <w:sz w:val="28"/>
          <w:szCs w:val="28"/>
        </w:rPr>
        <w:t>финансово-экономической экспертизы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первому вопросу Контрольно-счетной комиссией  установлено:</w:t>
      </w:r>
    </w:p>
    <w:p w14:paraId="42DB23D4" w14:textId="2365D3E8" w:rsidR="004D1F61" w:rsidRDefault="00F06A29" w:rsidP="00F06A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проект решения </w:t>
      </w:r>
      <w:r w:rsidR="004D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Михайловского муниципального района </w:t>
      </w:r>
      <w:r w:rsidR="004D1F61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4D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принятии полномочий, делегированных </w:t>
      </w:r>
      <w:r w:rsidR="004D1F61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</w:t>
      </w:r>
      <w:r w:rsidR="004D1F61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4D1F61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4D1F61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4D1F61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4D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Новошахтинским городским поселением  Михайловского муниципального района на 2023 год» </w:t>
      </w:r>
      <w:r>
        <w:rPr>
          <w:rFonts w:ascii="Times New Roman" w:hAnsi="Times New Roman"/>
          <w:sz w:val="28"/>
          <w:szCs w:val="28"/>
        </w:rPr>
        <w:t>не противоречит действующему законодательству</w:t>
      </w:r>
      <w:r w:rsidR="004D1F61">
        <w:rPr>
          <w:rFonts w:ascii="Times New Roman" w:hAnsi="Times New Roman"/>
          <w:sz w:val="28"/>
          <w:szCs w:val="28"/>
        </w:rPr>
        <w:t>.</w:t>
      </w:r>
    </w:p>
    <w:p w14:paraId="46C5B71C" w14:textId="6BFA5374" w:rsidR="00F06A29" w:rsidRDefault="00F06A29" w:rsidP="00F06A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09449C70" w14:textId="4093C4D2" w:rsidR="00F06A29" w:rsidRDefault="00F06A29" w:rsidP="00F06A29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2. В ходе проведения </w:t>
      </w:r>
      <w:r>
        <w:rPr>
          <w:rFonts w:ascii="Times New Roman" w:hAnsi="Times New Roman" w:cs="Times New Roman"/>
          <w:sz w:val="28"/>
          <w:szCs w:val="28"/>
        </w:rPr>
        <w:t>финансово-экономической экспертизы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второму вопросу Контрольно-счетной комиссией  установлено отсутствие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коррупциогенных факторов (признаков) в анализируемом Проекте решения.</w:t>
      </w:r>
    </w:p>
    <w:p w14:paraId="28323BF2" w14:textId="77777777" w:rsidR="00F06A29" w:rsidRDefault="00F06A29" w:rsidP="00F06A2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A3282CA" w14:textId="77777777" w:rsidR="00F06A29" w:rsidRDefault="00F06A29" w:rsidP="00F06A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6ED04AFC" w14:textId="77777777" w:rsidR="00F06A29" w:rsidRDefault="00F06A29" w:rsidP="00F06A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</w:t>
      </w:r>
    </w:p>
    <w:p w14:paraId="47D989F3" w14:textId="77777777" w:rsidR="00F06A29" w:rsidRDefault="00F06A29" w:rsidP="00F06A29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инспектор   КСК ММР                                                                       С.А. Родина</w:t>
      </w:r>
    </w:p>
    <w:p w14:paraId="7F8E1866" w14:textId="77777777" w:rsidR="00F06A29" w:rsidRDefault="00F06A29" w:rsidP="00F06A29">
      <w:pPr>
        <w:pStyle w:val="ConsPlusNormal"/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sectPr w:rsidR="00F06A29" w:rsidSect="00D972E1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1A91"/>
    <w:multiLevelType w:val="hybridMultilevel"/>
    <w:tmpl w:val="37A63590"/>
    <w:lvl w:ilvl="0" w:tplc="5BBEF988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66533"/>
    <w:multiLevelType w:val="hybridMultilevel"/>
    <w:tmpl w:val="F35E128C"/>
    <w:lvl w:ilvl="0" w:tplc="EDEACFF8">
      <w:start w:val="1"/>
      <w:numFmt w:val="decimal"/>
      <w:lvlText w:val="1.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804248"/>
    <w:multiLevelType w:val="hybridMultilevel"/>
    <w:tmpl w:val="3FC827CE"/>
    <w:lvl w:ilvl="0" w:tplc="3EEE97AC">
      <w:start w:val="1"/>
      <w:numFmt w:val="decimal"/>
      <w:lvlText w:val="%1."/>
      <w:lvlJc w:val="left"/>
      <w:pPr>
        <w:ind w:left="4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3CD6234C"/>
    <w:multiLevelType w:val="hybridMultilevel"/>
    <w:tmpl w:val="9236C5A4"/>
    <w:lvl w:ilvl="0" w:tplc="9E849F40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E0259D9"/>
    <w:multiLevelType w:val="hybridMultilevel"/>
    <w:tmpl w:val="6D721F90"/>
    <w:lvl w:ilvl="0" w:tplc="5C74474E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14E2C"/>
    <w:multiLevelType w:val="hybridMultilevel"/>
    <w:tmpl w:val="5C1639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06A0933"/>
    <w:multiLevelType w:val="hybridMultilevel"/>
    <w:tmpl w:val="CD74844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30761E9"/>
    <w:multiLevelType w:val="hybridMultilevel"/>
    <w:tmpl w:val="87CE625C"/>
    <w:lvl w:ilvl="0" w:tplc="8084C5D2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1C3A26"/>
    <w:multiLevelType w:val="hybridMultilevel"/>
    <w:tmpl w:val="E342FF76"/>
    <w:lvl w:ilvl="0" w:tplc="DDBC05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153A2"/>
    <w:multiLevelType w:val="hybridMultilevel"/>
    <w:tmpl w:val="47108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8E504C"/>
    <w:multiLevelType w:val="hybridMultilevel"/>
    <w:tmpl w:val="86AE45A6"/>
    <w:lvl w:ilvl="0" w:tplc="4CB4EF7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 w16cid:durableId="10077135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5196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5715406">
    <w:abstractNumId w:val="7"/>
  </w:num>
  <w:num w:numId="4" w16cid:durableId="18113634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798483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279356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4269297">
    <w:abstractNumId w:val="3"/>
  </w:num>
  <w:num w:numId="8" w16cid:durableId="391083446">
    <w:abstractNumId w:val="1"/>
  </w:num>
  <w:num w:numId="9" w16cid:durableId="515852673">
    <w:abstractNumId w:val="6"/>
  </w:num>
  <w:num w:numId="10" w16cid:durableId="8270125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31604161">
    <w:abstractNumId w:val="8"/>
  </w:num>
  <w:num w:numId="12" w16cid:durableId="410393181">
    <w:abstractNumId w:val="4"/>
  </w:num>
  <w:num w:numId="13" w16cid:durableId="7135019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9486667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89476607">
    <w:abstractNumId w:val="0"/>
  </w:num>
  <w:num w:numId="16" w16cid:durableId="18783524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624705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7811848">
    <w:abstractNumId w:val="2"/>
  </w:num>
  <w:num w:numId="19" w16cid:durableId="13243566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04987"/>
    <w:rsid w:val="0002488C"/>
    <w:rsid w:val="000248EE"/>
    <w:rsid w:val="0002566C"/>
    <w:rsid w:val="000518D8"/>
    <w:rsid w:val="0005286C"/>
    <w:rsid w:val="00053CC7"/>
    <w:rsid w:val="00065D93"/>
    <w:rsid w:val="00092A1E"/>
    <w:rsid w:val="000A479D"/>
    <w:rsid w:val="000B1C18"/>
    <w:rsid w:val="000C248B"/>
    <w:rsid w:val="000C36DE"/>
    <w:rsid w:val="000E3256"/>
    <w:rsid w:val="000F435F"/>
    <w:rsid w:val="000F6E80"/>
    <w:rsid w:val="00107123"/>
    <w:rsid w:val="00115BFC"/>
    <w:rsid w:val="001211FD"/>
    <w:rsid w:val="00130382"/>
    <w:rsid w:val="00141EDC"/>
    <w:rsid w:val="00143CA6"/>
    <w:rsid w:val="00172938"/>
    <w:rsid w:val="001923B5"/>
    <w:rsid w:val="001A599A"/>
    <w:rsid w:val="001A6BDD"/>
    <w:rsid w:val="001B5723"/>
    <w:rsid w:val="001D572A"/>
    <w:rsid w:val="001D715C"/>
    <w:rsid w:val="001E3275"/>
    <w:rsid w:val="00222241"/>
    <w:rsid w:val="00231BE9"/>
    <w:rsid w:val="00240DBF"/>
    <w:rsid w:val="00253933"/>
    <w:rsid w:val="002541BC"/>
    <w:rsid w:val="00257513"/>
    <w:rsid w:val="0026582C"/>
    <w:rsid w:val="00266B38"/>
    <w:rsid w:val="002A122C"/>
    <w:rsid w:val="002B4E66"/>
    <w:rsid w:val="002C0A57"/>
    <w:rsid w:val="002C75D8"/>
    <w:rsid w:val="002D3789"/>
    <w:rsid w:val="002E6A76"/>
    <w:rsid w:val="002F2EED"/>
    <w:rsid w:val="002F523E"/>
    <w:rsid w:val="003177F0"/>
    <w:rsid w:val="00326B57"/>
    <w:rsid w:val="003413BE"/>
    <w:rsid w:val="0035676C"/>
    <w:rsid w:val="003624C7"/>
    <w:rsid w:val="00373098"/>
    <w:rsid w:val="00373AF3"/>
    <w:rsid w:val="00373C83"/>
    <w:rsid w:val="003B2FB4"/>
    <w:rsid w:val="003C234A"/>
    <w:rsid w:val="003C7DAC"/>
    <w:rsid w:val="003D5DB0"/>
    <w:rsid w:val="003F262D"/>
    <w:rsid w:val="00436754"/>
    <w:rsid w:val="00436A3D"/>
    <w:rsid w:val="00443294"/>
    <w:rsid w:val="004453B0"/>
    <w:rsid w:val="00451B1C"/>
    <w:rsid w:val="0045577A"/>
    <w:rsid w:val="00474F45"/>
    <w:rsid w:val="00486D4F"/>
    <w:rsid w:val="004933DE"/>
    <w:rsid w:val="004B3E0E"/>
    <w:rsid w:val="004B44B1"/>
    <w:rsid w:val="004B5857"/>
    <w:rsid w:val="004C2D59"/>
    <w:rsid w:val="004D00D4"/>
    <w:rsid w:val="004D1F61"/>
    <w:rsid w:val="004F153F"/>
    <w:rsid w:val="004F2C2E"/>
    <w:rsid w:val="00501A9C"/>
    <w:rsid w:val="00504270"/>
    <w:rsid w:val="00505050"/>
    <w:rsid w:val="005061E1"/>
    <w:rsid w:val="0051208D"/>
    <w:rsid w:val="00512114"/>
    <w:rsid w:val="00514822"/>
    <w:rsid w:val="005212D6"/>
    <w:rsid w:val="0053662C"/>
    <w:rsid w:val="005619EA"/>
    <w:rsid w:val="00562625"/>
    <w:rsid w:val="00563597"/>
    <w:rsid w:val="00572673"/>
    <w:rsid w:val="00587082"/>
    <w:rsid w:val="00591409"/>
    <w:rsid w:val="0059432C"/>
    <w:rsid w:val="00596C13"/>
    <w:rsid w:val="005A2814"/>
    <w:rsid w:val="005B5112"/>
    <w:rsid w:val="005C0A32"/>
    <w:rsid w:val="005D5547"/>
    <w:rsid w:val="005E0A4D"/>
    <w:rsid w:val="005E749E"/>
    <w:rsid w:val="00601B30"/>
    <w:rsid w:val="006278DA"/>
    <w:rsid w:val="00634C86"/>
    <w:rsid w:val="00651121"/>
    <w:rsid w:val="0065658D"/>
    <w:rsid w:val="006661E8"/>
    <w:rsid w:val="00675848"/>
    <w:rsid w:val="00676D66"/>
    <w:rsid w:val="00690870"/>
    <w:rsid w:val="006B5B18"/>
    <w:rsid w:val="006B6EDE"/>
    <w:rsid w:val="006B7C62"/>
    <w:rsid w:val="006D17CF"/>
    <w:rsid w:val="006D631F"/>
    <w:rsid w:val="006F319A"/>
    <w:rsid w:val="006F5FE2"/>
    <w:rsid w:val="00717CD5"/>
    <w:rsid w:val="007206F6"/>
    <w:rsid w:val="00733D8F"/>
    <w:rsid w:val="00761837"/>
    <w:rsid w:val="00762DC9"/>
    <w:rsid w:val="00767C34"/>
    <w:rsid w:val="00774004"/>
    <w:rsid w:val="00794212"/>
    <w:rsid w:val="007A1478"/>
    <w:rsid w:val="007A3192"/>
    <w:rsid w:val="007A77BC"/>
    <w:rsid w:val="007B10DB"/>
    <w:rsid w:val="007B398E"/>
    <w:rsid w:val="007C51AC"/>
    <w:rsid w:val="007E5C90"/>
    <w:rsid w:val="008170A7"/>
    <w:rsid w:val="00824317"/>
    <w:rsid w:val="008307EF"/>
    <w:rsid w:val="00841854"/>
    <w:rsid w:val="008504AF"/>
    <w:rsid w:val="008554FF"/>
    <w:rsid w:val="00857F65"/>
    <w:rsid w:val="00863D35"/>
    <w:rsid w:val="00877F4F"/>
    <w:rsid w:val="008A7BBA"/>
    <w:rsid w:val="008C46FF"/>
    <w:rsid w:val="008E3922"/>
    <w:rsid w:val="00900657"/>
    <w:rsid w:val="00907A8B"/>
    <w:rsid w:val="00931EB3"/>
    <w:rsid w:val="00941C0F"/>
    <w:rsid w:val="0094298D"/>
    <w:rsid w:val="00953055"/>
    <w:rsid w:val="009565ED"/>
    <w:rsid w:val="00960931"/>
    <w:rsid w:val="00970E00"/>
    <w:rsid w:val="00971631"/>
    <w:rsid w:val="00987C14"/>
    <w:rsid w:val="00997738"/>
    <w:rsid w:val="009B6F56"/>
    <w:rsid w:val="009C1F1D"/>
    <w:rsid w:val="009E225D"/>
    <w:rsid w:val="009F51B0"/>
    <w:rsid w:val="009F73E7"/>
    <w:rsid w:val="009F79CF"/>
    <w:rsid w:val="00A00DE4"/>
    <w:rsid w:val="00A019AC"/>
    <w:rsid w:val="00A30DC9"/>
    <w:rsid w:val="00A339B8"/>
    <w:rsid w:val="00A36CAC"/>
    <w:rsid w:val="00A37B2F"/>
    <w:rsid w:val="00A404FB"/>
    <w:rsid w:val="00A62725"/>
    <w:rsid w:val="00A627CD"/>
    <w:rsid w:val="00A70F97"/>
    <w:rsid w:val="00A81F02"/>
    <w:rsid w:val="00A9233A"/>
    <w:rsid w:val="00A96BFE"/>
    <w:rsid w:val="00AB54ED"/>
    <w:rsid w:val="00AD514E"/>
    <w:rsid w:val="00B116BC"/>
    <w:rsid w:val="00B14640"/>
    <w:rsid w:val="00B3314E"/>
    <w:rsid w:val="00B47865"/>
    <w:rsid w:val="00B51391"/>
    <w:rsid w:val="00B60705"/>
    <w:rsid w:val="00B64F94"/>
    <w:rsid w:val="00BA3139"/>
    <w:rsid w:val="00BB10E5"/>
    <w:rsid w:val="00BB181A"/>
    <w:rsid w:val="00BB419E"/>
    <w:rsid w:val="00BD2292"/>
    <w:rsid w:val="00BD568D"/>
    <w:rsid w:val="00BD5C72"/>
    <w:rsid w:val="00BD6F93"/>
    <w:rsid w:val="00BD7122"/>
    <w:rsid w:val="00BE5F71"/>
    <w:rsid w:val="00C064B0"/>
    <w:rsid w:val="00C25089"/>
    <w:rsid w:val="00C31171"/>
    <w:rsid w:val="00C33EEA"/>
    <w:rsid w:val="00C35F8C"/>
    <w:rsid w:val="00C36EB1"/>
    <w:rsid w:val="00C414D0"/>
    <w:rsid w:val="00C53269"/>
    <w:rsid w:val="00C65AA7"/>
    <w:rsid w:val="00C72802"/>
    <w:rsid w:val="00C769A7"/>
    <w:rsid w:val="00C92DA9"/>
    <w:rsid w:val="00C95C3C"/>
    <w:rsid w:val="00C966C6"/>
    <w:rsid w:val="00CB579C"/>
    <w:rsid w:val="00CE7280"/>
    <w:rsid w:val="00CF1B6B"/>
    <w:rsid w:val="00D12425"/>
    <w:rsid w:val="00D16CAC"/>
    <w:rsid w:val="00D24B3B"/>
    <w:rsid w:val="00D424C2"/>
    <w:rsid w:val="00D45A2A"/>
    <w:rsid w:val="00D47D16"/>
    <w:rsid w:val="00D54E4A"/>
    <w:rsid w:val="00D67B50"/>
    <w:rsid w:val="00D854BD"/>
    <w:rsid w:val="00D972E1"/>
    <w:rsid w:val="00DA4256"/>
    <w:rsid w:val="00DB42A8"/>
    <w:rsid w:val="00DC5097"/>
    <w:rsid w:val="00DD30FA"/>
    <w:rsid w:val="00DE76BC"/>
    <w:rsid w:val="00E012EE"/>
    <w:rsid w:val="00E2444D"/>
    <w:rsid w:val="00E32402"/>
    <w:rsid w:val="00E36DD2"/>
    <w:rsid w:val="00E41501"/>
    <w:rsid w:val="00E545A8"/>
    <w:rsid w:val="00E7410D"/>
    <w:rsid w:val="00E748C5"/>
    <w:rsid w:val="00E83D4B"/>
    <w:rsid w:val="00E94A64"/>
    <w:rsid w:val="00E976DB"/>
    <w:rsid w:val="00EA23EE"/>
    <w:rsid w:val="00EB1644"/>
    <w:rsid w:val="00EC1C4A"/>
    <w:rsid w:val="00EC2F19"/>
    <w:rsid w:val="00EC49D9"/>
    <w:rsid w:val="00EC6C71"/>
    <w:rsid w:val="00ED17D5"/>
    <w:rsid w:val="00EF1FF2"/>
    <w:rsid w:val="00F03043"/>
    <w:rsid w:val="00F06A29"/>
    <w:rsid w:val="00F15A88"/>
    <w:rsid w:val="00F26954"/>
    <w:rsid w:val="00F33445"/>
    <w:rsid w:val="00F336BC"/>
    <w:rsid w:val="00F41BF1"/>
    <w:rsid w:val="00F62569"/>
    <w:rsid w:val="00F654A2"/>
    <w:rsid w:val="00FC7E1E"/>
    <w:rsid w:val="00FD24FB"/>
    <w:rsid w:val="00FD6661"/>
    <w:rsid w:val="00FE0777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F5E5A"/>
  <w15:docId w15:val="{CF1DDC17-BD61-4B6B-B51F-3B20AACE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3A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1EDC"/>
    <w:rPr>
      <w:color w:val="0000FF"/>
      <w:u w:val="single"/>
    </w:rPr>
  </w:style>
  <w:style w:type="character" w:customStyle="1" w:styleId="blk">
    <w:name w:val="blk"/>
    <w:basedOn w:val="a0"/>
    <w:rsid w:val="00CB579C"/>
  </w:style>
  <w:style w:type="character" w:customStyle="1" w:styleId="10">
    <w:name w:val="Заголовок 1 Знак"/>
    <w:basedOn w:val="a0"/>
    <w:link w:val="1"/>
    <w:uiPriority w:val="9"/>
    <w:rsid w:val="00373A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9F5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FD24F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24FB"/>
    <w:pPr>
      <w:widowControl w:val="0"/>
      <w:shd w:val="clear" w:color="auto" w:fill="FFFFFF"/>
      <w:spacing w:before="600" w:after="60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762D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E545A8"/>
    <w:rPr>
      <w:rFonts w:ascii="Microsoft Sans Serif" w:hAnsi="Microsoft Sans Serif" w:cs="Microsoft Sans Serif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97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6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8840">
          <w:marLeft w:val="-390"/>
          <w:marRight w:val="-39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0" w:color="FCFAF4"/>
            <w:right w:val="none" w:sz="0" w:space="0" w:color="auto"/>
          </w:divBdr>
        </w:div>
        <w:div w:id="15177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83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7246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345182">
                          <w:marLeft w:val="-240"/>
                          <w:marRight w:val="-24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8" w:color="FCFAF4"/>
                            <w:right w:val="none" w:sz="0" w:space="0" w:color="auto"/>
                          </w:divBdr>
                          <w:divsChild>
                            <w:div w:id="1580016502">
                              <w:marLeft w:val="0"/>
                              <w:marRight w:val="0"/>
                              <w:marTop w:val="144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8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463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25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118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46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8547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404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9113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956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9857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9654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4311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3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31888/063018edafdf06ae68002f762e601d0f6fbfe6d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F63A5-D5B0-40F9-ADDC-8895F402A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5</Pages>
  <Words>1648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BUHSLG</cp:lastModifiedBy>
  <cp:revision>196</cp:revision>
  <cp:lastPrinted>2022-07-06T02:50:00Z</cp:lastPrinted>
  <dcterms:created xsi:type="dcterms:W3CDTF">2022-01-13T05:11:00Z</dcterms:created>
  <dcterms:modified xsi:type="dcterms:W3CDTF">2022-12-09T04:29:00Z</dcterms:modified>
</cp:coreProperties>
</file>